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60d96759b649401c" /><Relationship Type="http://schemas.openxmlformats.org/package/2006/relationships/metadata/core-properties" Target="/package/services/metadata/core-properties/01a9aad36a3a4e479f6d2ab1f898b6b0.psmdcp" Id="Radc3232354d74edc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- 58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78 - Slope rating®: 145 -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75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